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张家港港务集团有限公司2023年度企业</w:t>
      </w:r>
      <w:r>
        <w:rPr>
          <w:rFonts w:hint="eastAsia" w:ascii="黑体" w:hAnsi="黑体" w:eastAsia="黑体" w:cs="黑体"/>
          <w:sz w:val="36"/>
          <w:szCs w:val="44"/>
        </w:rPr>
        <w:t>信息公开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 xml:space="preserve">                           </w:t>
      </w:r>
    </w:p>
    <w:p>
      <w:pPr>
        <w:spacing w:line="520" w:lineRule="exact"/>
        <w:ind w:firstLine="562" w:firstLineChars="200"/>
        <w:rPr>
          <w:rFonts w:hint="eastAsia"/>
          <w:b/>
          <w:bCs/>
          <w:sz w:val="28"/>
          <w:szCs w:val="36"/>
        </w:rPr>
      </w:pPr>
    </w:p>
    <w:p>
      <w:pPr>
        <w:spacing w:line="52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企业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基本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信息</w:t>
      </w:r>
    </w:p>
    <w:p>
      <w:pPr>
        <w:spacing w:line="520" w:lineRule="exact"/>
        <w:ind w:firstLine="602" w:firstLineChars="200"/>
        <w:jc w:val="left"/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（一）企业简介</w:t>
      </w:r>
    </w:p>
    <w:p>
      <w:pPr>
        <w:spacing w:line="520" w:lineRule="exact"/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张家港港务集团有限公司前身为张家港港务局，始建于1968年。1982年11月，经全国人大常委会批准对外开放，是全国首批开放的14个沿海港口之一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12个在沿海，2个在长江（张家港、南通），是长江港口中最早对外开放的港口之一。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2003年实现政企分开、企业改制，政府职能移交苏州市交通运输局（港口局），企业职能改制为张家港港务集团有限公司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（以下简称“港务集团”）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目前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拥有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长江岸线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3654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（包含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18泊位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/>
        </w:rPr>
        <w:t>万吨级长江泊位</w:t>
      </w:r>
      <w:r>
        <w:rPr>
          <w:rFonts w:hint="eastAsia" w:asciiTheme="minorEastAsia" w:hAnsiTheme="minorEastAsia" w:cstheme="minorEastAsia"/>
          <w:sz w:val="28"/>
          <w:szCs w:val="28"/>
          <w:shd w:val="clear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/>
        </w:rPr>
        <w:t>个</w:t>
      </w:r>
      <w:r>
        <w:rPr>
          <w:rFonts w:hint="eastAsia" w:asciiTheme="minorEastAsia" w:hAnsiTheme="minorEastAsia" w:cstheme="minorEastAsia"/>
          <w:sz w:val="28"/>
          <w:szCs w:val="28"/>
          <w:shd w:val="clear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最大可停靠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万吨级船舶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岸线2127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/>
        </w:rPr>
        <w:t>内河港池泊位</w:t>
      </w:r>
      <w:r>
        <w:rPr>
          <w:rFonts w:hint="eastAsia" w:asciiTheme="minorEastAsia" w:hAnsiTheme="minorEastAsia" w:cstheme="minorEastAsia"/>
          <w:sz w:val="28"/>
          <w:szCs w:val="28"/>
          <w:shd w:val="clear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/>
        </w:rPr>
        <w:t>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陆域面积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146万平方米</w:t>
      </w:r>
      <w:r>
        <w:rPr>
          <w:rFonts w:hint="eastAsia" w:asciiTheme="minorEastAsia" w:hAnsiTheme="minorEastAsia" w:cstheme="minorEastAsia"/>
          <w:bCs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其中库场面积137万平方米</w:t>
      </w:r>
      <w:r>
        <w:rPr>
          <w:rFonts w:hint="eastAsia" w:asciiTheme="minorEastAsia" w:hAnsiTheme="minorEastAsia" w:cstheme="minorEastAsia"/>
          <w:bCs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各类大型装卸设备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340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余台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作业货种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以木材、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煤炭、矿石、铜精砂、</w:t>
      </w:r>
      <w:r>
        <w:rPr>
          <w:rFonts w:hint="eastAsia" w:asciiTheme="minorEastAsia" w:hAnsiTheme="minorEastAsia" w:cstheme="minorEastAsia"/>
          <w:bCs/>
          <w:sz w:val="28"/>
          <w:szCs w:val="28"/>
          <w:lang w:eastAsia="zh-CN"/>
        </w:rPr>
        <w:t>集装箱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、设备等散杂货为主，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与世界上140多个港口有货运往来，年吞吐能力逾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7314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万吨。历经50多年运营发展，已成为全球唯一的全材种进口港，中国最大的名贵木材集散基地；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000万吨级品牌的煤炭市场，中国华东地区贸易煤炭集散基地；中国长江进口矿石中转基地，CAPE型船舶作业基地；中国长江下游集装箱主要中转港；钢材、设备等“一带一路”重要物资出口港，是中国服务业企业500强、中国物流示范基地、中国5A级物流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（二）工商登记信息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913205821421219328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名称：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张家港港务集团有限公司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类型：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有限责任公司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詹新望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成立日期：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1989年12月05日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营业期限：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/长期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住所：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金港镇长江中路252号</w:t>
      </w:r>
    </w:p>
    <w:p>
      <w:pPr>
        <w:pStyle w:val="2"/>
        <w:spacing w:line="520" w:lineRule="exact"/>
        <w:ind w:firstLine="562" w:firstLineChars="200"/>
        <w:jc w:val="left"/>
        <w:rPr>
          <w:rFonts w:hint="eastAsia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经营范围：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货物装卸、仓储、中转、驳运；理货；船舶拖带服务；港口机械制造维修、电器设备维修、安装；船舶代理、货运代理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货运经营（危险货物除外）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；港湾疏浚、船舶供应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房地产开发、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物业管理；国内贸易；港口工程开发建设、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工程监理服务、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混凝土连锁块制造，疏港车辆停放；港口服务以及港口信息业、租赁业务；货物或技术进出口（国家禁止或涉及行政审批的货物和技术进出口除外）。</w:t>
      </w:r>
    </w:p>
    <w:p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）董事会成员任职情况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詹新望   董事长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徐  颉   董事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卜晓冬   董事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文艳波   董事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施文明   职工董事</w:t>
      </w:r>
    </w:p>
    <w:p>
      <w:pPr>
        <w:spacing w:line="520" w:lineRule="exact"/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领导班子任职情况</w:t>
      </w:r>
    </w:p>
    <w:p>
      <w:pPr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吴  红   党委书记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詹新望   党委委员、董事长、总经理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钱霄夏   党委委员</w:t>
      </w:r>
    </w:p>
    <w:p>
      <w:pPr>
        <w:pStyle w:val="2"/>
        <w:spacing w:line="520" w:lineRule="exact"/>
        <w:ind w:firstLine="840" w:firstLineChars="3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谢铭江   党委委员</w:t>
      </w:r>
    </w:p>
    <w:p>
      <w:pPr>
        <w:pStyle w:val="2"/>
        <w:spacing w:line="520" w:lineRule="exact"/>
        <w:ind w:firstLine="840" w:firstLineChars="3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朱栋良   党委委员、纪委书记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施文明   工会主席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邵红星   副总经理、党委委员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任宪锋   总工程师</w:t>
      </w:r>
    </w:p>
    <w:p>
      <w:pPr>
        <w:spacing w:line="52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治理架构及管理架构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情况</w:t>
      </w:r>
    </w:p>
    <w:p>
      <w:pPr>
        <w:spacing w:line="520" w:lineRule="exact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（一）集团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治理及管理架构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港务集团共有苏州港集团、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苏州市港航投资发展集团有限公司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，分别持有76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.08%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、2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3.92%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股份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集团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下设办公室、党群工作部、投资管理部、资产财务部（财务共享中心）、人力资源部、生产业务部（调度中心）、技术工程部、安全环保部、审计法务部、纪律监督室。</w:t>
      </w:r>
    </w:p>
    <w:p>
      <w:pPr>
        <w:spacing w:line="520" w:lineRule="exact"/>
        <w:ind w:firstLine="562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（二）重要人事变动：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2023年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8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月7日，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谢铭江、邵红星任集团公司党委委员。</w:t>
      </w:r>
    </w:p>
    <w:p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（三）企业负责人薪酬：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根据苏州港集团核定，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2023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年港务集团企业负责人（正职）薪酬为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77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万元，其中：基本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工资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27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.5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万元、绩效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工资49.5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；副职按相关系数核定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。</w:t>
      </w:r>
    </w:p>
    <w:p>
      <w:pPr>
        <w:spacing w:line="52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企业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经营业绩信息</w:t>
      </w:r>
    </w:p>
    <w:p>
      <w:pPr>
        <w:spacing w:line="520" w:lineRule="exact"/>
        <w:ind w:firstLine="562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（一）财务经营状况</w:t>
      </w:r>
    </w:p>
    <w:p>
      <w:pPr>
        <w:pStyle w:val="2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营业收入110665万元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；</w:t>
      </w:r>
    </w:p>
    <w:p>
      <w:pPr>
        <w:pStyle w:val="2"/>
        <w:spacing w:line="520" w:lineRule="exact"/>
        <w:ind w:left="0" w:leftChars="0"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实现利润总额15107万元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；</w:t>
      </w:r>
    </w:p>
    <w:p>
      <w:pPr>
        <w:pStyle w:val="2"/>
        <w:spacing w:line="520" w:lineRule="exact"/>
        <w:ind w:left="0" w:leftChars="0"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资本总额期末余额261813万元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（二）国有资产保值增值</w:t>
      </w:r>
    </w:p>
    <w:p>
      <w:pPr>
        <w:pStyle w:val="2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集团公司202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国有资本保值增值率105.84%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。</w:t>
      </w:r>
    </w:p>
    <w:p>
      <w:pPr>
        <w:spacing w:line="520" w:lineRule="exact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企业重大改制重组结果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情况：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无。</w:t>
      </w:r>
    </w:p>
    <w:p>
      <w:pPr>
        <w:spacing w:line="520" w:lineRule="exact"/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通过产权市场转让企业产权和企业增资信息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无。</w:t>
      </w:r>
    </w:p>
    <w:p>
      <w:pPr>
        <w:spacing w:line="520" w:lineRule="exact"/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监督检查问题整改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落实及相关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应急处置情况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无。</w:t>
      </w:r>
    </w:p>
    <w:p>
      <w:pPr>
        <w:spacing w:line="52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履行社会责任情况</w:t>
      </w:r>
    </w:p>
    <w:p>
      <w:pPr>
        <w:spacing w:line="520" w:lineRule="exact"/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2023年，港务集团</w:t>
      </w:r>
      <w:r>
        <w:rPr>
          <w:rFonts w:hint="eastAsia" w:asciiTheme="minorEastAsia" w:hAnsiTheme="minorEastAsia" w:cstheme="minorEastAsia"/>
          <w:sz w:val="28"/>
          <w:szCs w:val="28"/>
        </w:rPr>
        <w:t>坚定“效益持续向好、智慧争当表率、绿色争做示范、创新走在前列、平安行稳致远、文化自信自强”工作思路，始终将履行社会责任融入到生产经营和企业文化建设当中，在推进集团改革、创新、发展的同时，不断增强履行社会责任能力，不断放大履行社会责任成效，努力实现更广范围、更大效果、更高层面的社会效益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（1）攻关成果创新精进。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科技攻关成果</w:t>
      </w:r>
      <w:r>
        <w:rPr>
          <w:rFonts w:hint="eastAsia" w:asciiTheme="minorEastAsia" w:hAnsiTheme="minorEastAsia" w:eastAsiaTheme="minorEastAsia" w:cstheme="minorEastAsia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auto"/>
          <w:lang w:bidi="ar-SA"/>
          <w14:textFill>
            <w14:solidFill>
              <w14:schemeClr w14:val="tx1"/>
            </w14:solidFill>
          </w14:textFill>
        </w:rPr>
        <w:t>荣膺中国港口科学技术奖一等奖</w:t>
      </w:r>
      <w:r>
        <w:rPr>
          <w:rFonts w:hint="eastAsia" w:asciiTheme="minorEastAsia" w:hAnsiTheme="minorEastAsia" w:eastAsiaTheme="minorEastAsia" w:cstheme="minorEastAsia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中国港口科技技术进步奖评审中，集团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申报的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4个项目分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1个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一等奖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个二等奖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个三等奖，集团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16年参评、16年获奖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干散货码头绿色智慧全要素管理和全流程无人化作业系统”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荣获一等奖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“干散货码头绿色智慧全要素管理和全流程无人化作业系统”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斩获第29届智能交通世界大会创新大赛暨第一届“姑苏杯”长三角智能交通创新技术应用大赛一等奖、国务院国资委首届国企数字场景创新专业赛二等奖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  <w:lang w:eastAsia="zh-CN"/>
        </w:rPr>
        <w:t>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美丽港口绽放新颜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贯彻习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近平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总书记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生态文明思想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紧扣“美丽中国”“打造世界一流的智慧港口、绿色港口”，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集团公司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锁定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用能体系低碳化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作业机械清洁化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环境治理精准化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现场业态景观化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运输结构合理化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绿色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五化”路径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对标“省级工业景区”标准，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在“绿色”赛道上提速竞跑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shd w:val="clear" w:color="auto" w:fill="auto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在相继荣膺江苏省首批五星绿色港口、长江港口首家亚太绿色港口、全国四星级绿色港口基础上，11月集团公司顺利通过现场评审，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成为全国内河港口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第一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家通过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五星级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现场评审的专业化干散货码头，也是全国第六家五星级绿色港口。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Theme="minorEastAsia" w:hAnsi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）加强先进典型宣传。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2023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年开展“全国优秀共产党员”黄强等各类劳模先进宣讲，黄强累计到所在地方政府及企事业单位进行先进人物事迹宣讲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32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次，覆盖人员超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万人次（含线上），《中国交通报》、江苏卫视、学习强国等10多家主流媒体刊登黄强专题报道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76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余篇，先进典型社会价值引领社会新风尚。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彰显社会责任担当。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组织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开展无偿献血活动，献血人数达150人次以上，献血总量超4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0ml。水上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无偿接送驳船3161艘次、船员4716人次，做到应接尽接、应送尽送，切实履行社会责任。</w:t>
      </w:r>
    </w:p>
    <w:p>
      <w:pPr>
        <w:spacing w:line="520" w:lineRule="exact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八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其他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事项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无。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jMxNGVlNjYzMThlZjZkNGNmZWNlZmNiYmQ5NWUifQ=="/>
  </w:docVars>
  <w:rsids>
    <w:rsidRoot w:val="24207BD0"/>
    <w:rsid w:val="095D5673"/>
    <w:rsid w:val="0A5847B8"/>
    <w:rsid w:val="0D083A90"/>
    <w:rsid w:val="0E134CA2"/>
    <w:rsid w:val="157601E9"/>
    <w:rsid w:val="1B4A1EFB"/>
    <w:rsid w:val="1D366113"/>
    <w:rsid w:val="1DD812B1"/>
    <w:rsid w:val="24207BD0"/>
    <w:rsid w:val="262D044F"/>
    <w:rsid w:val="287E1436"/>
    <w:rsid w:val="2C8E104B"/>
    <w:rsid w:val="30AE4883"/>
    <w:rsid w:val="35ED3757"/>
    <w:rsid w:val="3938118D"/>
    <w:rsid w:val="3D9A2417"/>
    <w:rsid w:val="452140A9"/>
    <w:rsid w:val="49BE56DF"/>
    <w:rsid w:val="50F47C38"/>
    <w:rsid w:val="53740BBC"/>
    <w:rsid w:val="546D50F9"/>
    <w:rsid w:val="54F621D1"/>
    <w:rsid w:val="565076BF"/>
    <w:rsid w:val="57F30C49"/>
    <w:rsid w:val="597764C8"/>
    <w:rsid w:val="5ED6097D"/>
    <w:rsid w:val="5F0648ED"/>
    <w:rsid w:val="5F7A39FE"/>
    <w:rsid w:val="65BB6A86"/>
    <w:rsid w:val="67786A75"/>
    <w:rsid w:val="682F7FFB"/>
    <w:rsid w:val="691C1682"/>
    <w:rsid w:val="6BD66460"/>
    <w:rsid w:val="6E564DB2"/>
    <w:rsid w:val="73F33761"/>
    <w:rsid w:val="7DB0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1"/>
    <w:autoRedefine/>
    <w:qFormat/>
    <w:uiPriority w:val="0"/>
    <w:rPr>
      <w:rFonts w:ascii="楷体_GB2312"/>
      <w:sz w:val="2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2147</Words>
  <Characters>2292</Characters>
  <Lines>0</Lines>
  <Paragraphs>0</Paragraphs>
  <TotalTime>22</TotalTime>
  <ScaleCrop>false</ScaleCrop>
  <LinksUpToDate>false</LinksUpToDate>
  <CharactersWithSpaces>2364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2024-05-17T02:03:00Z</dcterms:created>
  <dc:creator>小牛</dc:creator>
  <cp:lastModifiedBy>一朵鱼</cp:lastModifiedBy>
  <dcterms:modified xsi:type="dcterms:W3CDTF">2024-06-07T05:11:25Z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8A836FE2F1E54BB083625310B47325EB_11</vt:lpwstr>
  </property>
</Properties>
</file>